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DF" w:rsidRPr="00441DA0" w:rsidRDefault="00B467DF" w:rsidP="00B467DF">
      <w:pPr>
        <w:pStyle w:val="a5"/>
      </w:pPr>
      <w:bookmarkStart w:id="0" w:name="_GoBack"/>
      <w:r w:rsidRPr="00441DA0">
        <w:rPr>
          <w:rFonts w:hint="eastAsia"/>
        </w:rPr>
        <w:t>检验方案编制审批制度</w:t>
      </w:r>
    </w:p>
    <w:bookmarkEnd w:id="0"/>
    <w:p w:rsidR="00B467DF" w:rsidRPr="00441DA0" w:rsidRDefault="00B467DF" w:rsidP="00B467DF">
      <w:pPr>
        <w:pStyle w:val="a9"/>
        <w:rPr>
          <w:bCs/>
          <w:sz w:val="36"/>
        </w:rPr>
      </w:pPr>
      <w:r w:rsidRPr="00441DA0">
        <w:rPr>
          <w:rFonts w:hint="eastAsia"/>
        </w:rPr>
        <w:t>JTY/GL04—</w:t>
      </w:r>
      <w:r w:rsidRPr="00441DA0">
        <w:t>2019</w:t>
      </w:r>
    </w:p>
    <w:p w:rsidR="00B467DF" w:rsidRPr="00441DA0" w:rsidRDefault="00B467DF" w:rsidP="00B467DF">
      <w:pPr>
        <w:pStyle w:val="a6"/>
        <w:ind w:firstLine="560"/>
      </w:pPr>
    </w:p>
    <w:p w:rsidR="00B467DF" w:rsidRPr="00441DA0" w:rsidRDefault="00B467DF" w:rsidP="00B467DF">
      <w:pPr>
        <w:pStyle w:val="a8"/>
      </w:pPr>
      <w:r w:rsidRPr="00441DA0">
        <w:rPr>
          <w:rFonts w:hint="eastAsia"/>
        </w:rPr>
        <w:t>1.主题内容与适用范围</w:t>
      </w:r>
    </w:p>
    <w:p w:rsidR="00B467DF" w:rsidRPr="00441DA0" w:rsidRDefault="00B467DF" w:rsidP="00B467DF">
      <w:pPr>
        <w:pStyle w:val="a6"/>
        <w:ind w:firstLine="560"/>
      </w:pPr>
      <w:r w:rsidRPr="00441DA0">
        <w:rPr>
          <w:rFonts w:hint="eastAsia"/>
        </w:rPr>
        <w:t>本标准规定了检验方案编制的范围、依据、内容和方法。</w:t>
      </w:r>
    </w:p>
    <w:p w:rsidR="00B467DF" w:rsidRPr="00441DA0" w:rsidRDefault="00B467DF" w:rsidP="00B467DF">
      <w:pPr>
        <w:pStyle w:val="a6"/>
        <w:ind w:firstLine="560"/>
      </w:pPr>
      <w:r w:rsidRPr="00441DA0">
        <w:rPr>
          <w:rFonts w:hint="eastAsia"/>
        </w:rPr>
        <w:t>本标准适用于我院检验方案的编制工作。</w:t>
      </w:r>
    </w:p>
    <w:p w:rsidR="00B467DF" w:rsidRPr="00441DA0" w:rsidRDefault="00B467DF" w:rsidP="00B467DF">
      <w:pPr>
        <w:pStyle w:val="a6"/>
        <w:ind w:firstLine="560"/>
        <w:rPr>
          <w:rFonts w:ascii="黑体" w:eastAsia="黑体" w:hAnsi="黑体"/>
        </w:rPr>
      </w:pPr>
    </w:p>
    <w:p w:rsidR="00B467DF" w:rsidRPr="00441DA0" w:rsidRDefault="00B467DF" w:rsidP="00B467DF">
      <w:pPr>
        <w:pStyle w:val="a8"/>
      </w:pPr>
      <w:r w:rsidRPr="00441DA0">
        <w:rPr>
          <w:rFonts w:hint="eastAsia"/>
        </w:rPr>
        <w:t>2.职责</w:t>
      </w:r>
    </w:p>
    <w:p w:rsidR="00B467DF" w:rsidRPr="00441DA0" w:rsidRDefault="00B467DF" w:rsidP="00B467DF">
      <w:pPr>
        <w:pStyle w:val="a7"/>
      </w:pPr>
      <w:r w:rsidRPr="00441DA0">
        <w:rPr>
          <w:rFonts w:hint="eastAsia"/>
        </w:rPr>
        <w:t>2.1  各科检验质量师负责组织相关人员编制科室检验方案或检验细则（以下同），并负责检验方案的审核确认工作，各质量师对所编制、审核的检验方案负责。</w:t>
      </w:r>
    </w:p>
    <w:p w:rsidR="00B467DF" w:rsidRPr="00441DA0" w:rsidRDefault="00B467DF" w:rsidP="00B467DF">
      <w:pPr>
        <w:pStyle w:val="a7"/>
      </w:pPr>
      <w:r w:rsidRPr="00441DA0">
        <w:rPr>
          <w:rFonts w:hint="eastAsia"/>
        </w:rPr>
        <w:t>2.2  技术负责人负责检验方案的批准。</w:t>
      </w:r>
    </w:p>
    <w:p w:rsidR="00B467DF" w:rsidRPr="00441DA0" w:rsidRDefault="00B467DF" w:rsidP="00B467DF">
      <w:pPr>
        <w:pStyle w:val="a6"/>
        <w:ind w:firstLine="560"/>
        <w:rPr>
          <w:rFonts w:ascii="黑体" w:eastAsia="黑体" w:hAnsi="黑体"/>
        </w:rPr>
      </w:pPr>
    </w:p>
    <w:p w:rsidR="00B467DF" w:rsidRPr="00441DA0" w:rsidRDefault="00B467DF" w:rsidP="00B467DF">
      <w:pPr>
        <w:pStyle w:val="a8"/>
      </w:pPr>
      <w:r w:rsidRPr="00441DA0">
        <w:rPr>
          <w:rFonts w:hint="eastAsia"/>
        </w:rPr>
        <w:t>3.检验方案的编制</w:t>
      </w:r>
    </w:p>
    <w:p w:rsidR="00B467DF" w:rsidRPr="00441DA0" w:rsidRDefault="00B467DF" w:rsidP="00B467DF">
      <w:pPr>
        <w:pStyle w:val="a7"/>
      </w:pPr>
      <w:r w:rsidRPr="00441DA0">
        <w:rPr>
          <w:rFonts w:hint="eastAsia"/>
        </w:rPr>
        <w:t>3.1  本院承担的每项检验工作必须有检验方案，</w:t>
      </w:r>
      <w:r w:rsidRPr="00441DA0">
        <w:t>一般设备的检验检测可</w:t>
      </w:r>
      <w:r w:rsidRPr="00441DA0">
        <w:rPr>
          <w:rFonts w:hint="eastAsia"/>
        </w:rPr>
        <w:t>采用已</w:t>
      </w:r>
      <w:r w:rsidRPr="00441DA0">
        <w:t>批准的通用方案</w:t>
      </w:r>
      <w:r w:rsidRPr="00441DA0">
        <w:rPr>
          <w:rFonts w:hint="eastAsia"/>
        </w:rPr>
        <w:t>。</w:t>
      </w:r>
    </w:p>
    <w:p w:rsidR="00B467DF" w:rsidRPr="00441DA0" w:rsidRDefault="00B467DF" w:rsidP="00B467DF">
      <w:pPr>
        <w:pStyle w:val="a7"/>
      </w:pPr>
      <w:r w:rsidRPr="00441DA0">
        <w:rPr>
          <w:rFonts w:hint="eastAsia"/>
        </w:rPr>
        <w:t xml:space="preserve">3.2  </w:t>
      </w:r>
      <w:r w:rsidRPr="00441DA0">
        <w:t>安全技术</w:t>
      </w:r>
      <w:r w:rsidRPr="00441DA0">
        <w:rPr>
          <w:rFonts w:hint="eastAsia"/>
        </w:rPr>
        <w:t>规范</w:t>
      </w:r>
      <w:r w:rsidRPr="00441DA0">
        <w:t>有要求</w:t>
      </w:r>
      <w:r w:rsidRPr="00441DA0">
        <w:rPr>
          <w:rFonts w:hint="eastAsia"/>
        </w:rPr>
        <w:t>的或受检设备的通用检验方案不能覆盖时，须编制专用检验方案，</w:t>
      </w:r>
      <w:r w:rsidRPr="00441DA0">
        <w:t>并按规定审批后实施</w:t>
      </w:r>
      <w:r w:rsidRPr="00441DA0">
        <w:rPr>
          <w:rFonts w:hint="eastAsia"/>
        </w:rPr>
        <w:t>。</w:t>
      </w:r>
    </w:p>
    <w:p w:rsidR="00B467DF" w:rsidRPr="00441DA0" w:rsidRDefault="00B467DF" w:rsidP="00B467DF">
      <w:pPr>
        <w:pStyle w:val="a6"/>
        <w:ind w:firstLine="560"/>
        <w:rPr>
          <w:rFonts w:ascii="黑体" w:eastAsia="黑体" w:hAnsi="黑体"/>
        </w:rPr>
      </w:pPr>
    </w:p>
    <w:p w:rsidR="00B467DF" w:rsidRPr="00441DA0" w:rsidRDefault="00B467DF" w:rsidP="00B467DF">
      <w:pPr>
        <w:pStyle w:val="a8"/>
      </w:pPr>
      <w:r w:rsidRPr="00441DA0">
        <w:rPr>
          <w:rFonts w:hint="eastAsia"/>
        </w:rPr>
        <w:t>4.检验方案的编制依据</w:t>
      </w:r>
    </w:p>
    <w:p w:rsidR="00B467DF" w:rsidRPr="00441DA0" w:rsidRDefault="00B467DF" w:rsidP="00B467DF">
      <w:pPr>
        <w:pStyle w:val="a6"/>
        <w:ind w:firstLine="560"/>
      </w:pPr>
      <w:r w:rsidRPr="00441DA0">
        <w:rPr>
          <w:rFonts w:hint="eastAsia"/>
        </w:rPr>
        <w:t>a  安全技术规范、检验规程、规则及有关规定；</w:t>
      </w:r>
    </w:p>
    <w:p w:rsidR="00B467DF" w:rsidRPr="00441DA0" w:rsidRDefault="00B467DF" w:rsidP="00B467DF">
      <w:pPr>
        <w:pStyle w:val="a6"/>
        <w:ind w:firstLine="560"/>
      </w:pPr>
      <w:r w:rsidRPr="00441DA0">
        <w:rPr>
          <w:rFonts w:hint="eastAsia"/>
        </w:rPr>
        <w:t>b  相关技术标准和行业标准；</w:t>
      </w:r>
    </w:p>
    <w:p w:rsidR="00B467DF" w:rsidRPr="00441DA0" w:rsidRDefault="00B467DF" w:rsidP="00B467DF">
      <w:pPr>
        <w:pStyle w:val="a6"/>
        <w:ind w:firstLine="560"/>
      </w:pPr>
      <w:r w:rsidRPr="00441DA0">
        <w:rPr>
          <w:rFonts w:hint="eastAsia"/>
        </w:rPr>
        <w:t>c  受检产品的设计图样和有关资料（适用于专用方案）；</w:t>
      </w:r>
    </w:p>
    <w:p w:rsidR="00B467DF" w:rsidRPr="00441DA0" w:rsidRDefault="00B467DF" w:rsidP="00B467DF">
      <w:pPr>
        <w:pStyle w:val="a6"/>
        <w:ind w:firstLine="560"/>
      </w:pPr>
      <w:r w:rsidRPr="00441DA0">
        <w:rPr>
          <w:rFonts w:hint="eastAsia"/>
        </w:rPr>
        <w:lastRenderedPageBreak/>
        <w:t>d  本院有关的技术标准和管理标准。</w:t>
      </w:r>
    </w:p>
    <w:p w:rsidR="00B467DF" w:rsidRPr="00441DA0" w:rsidRDefault="00B467DF" w:rsidP="00B467DF">
      <w:pPr>
        <w:pStyle w:val="a6"/>
        <w:ind w:firstLine="560"/>
        <w:rPr>
          <w:rFonts w:ascii="黑体" w:eastAsia="黑体" w:hAnsi="黑体"/>
        </w:rPr>
      </w:pPr>
    </w:p>
    <w:p w:rsidR="00B467DF" w:rsidRPr="00441DA0" w:rsidRDefault="00B467DF" w:rsidP="00B467DF">
      <w:pPr>
        <w:pStyle w:val="a8"/>
      </w:pPr>
      <w:r w:rsidRPr="00441DA0">
        <w:rPr>
          <w:rFonts w:hint="eastAsia"/>
        </w:rPr>
        <w:t>5.检验方案的内容</w:t>
      </w:r>
    </w:p>
    <w:p w:rsidR="00B467DF" w:rsidRPr="00441DA0" w:rsidRDefault="00B467DF" w:rsidP="00B467DF">
      <w:pPr>
        <w:pStyle w:val="a6"/>
        <w:ind w:firstLine="560"/>
      </w:pPr>
      <w:r w:rsidRPr="00441DA0">
        <w:rPr>
          <w:rFonts w:hint="eastAsia"/>
        </w:rPr>
        <w:t>检验方案应至少包括以下内容：</w:t>
      </w:r>
    </w:p>
    <w:p w:rsidR="00B467DF" w:rsidRPr="00441DA0" w:rsidRDefault="00B467DF" w:rsidP="00B467DF">
      <w:pPr>
        <w:pStyle w:val="a6"/>
        <w:ind w:firstLine="560"/>
      </w:pPr>
      <w:r w:rsidRPr="00441DA0">
        <w:rPr>
          <w:rFonts w:hint="eastAsia"/>
        </w:rPr>
        <w:t>a  受检设备的基本情况和任务来源（适用于专用方案）；</w:t>
      </w:r>
    </w:p>
    <w:p w:rsidR="00B467DF" w:rsidRPr="00441DA0" w:rsidRDefault="00B467DF" w:rsidP="00B467DF">
      <w:pPr>
        <w:pStyle w:val="a6"/>
        <w:ind w:firstLine="560"/>
      </w:pPr>
      <w:r w:rsidRPr="00441DA0">
        <w:rPr>
          <w:rFonts w:hint="eastAsia"/>
        </w:rPr>
        <w:t>b  编制依据：</w:t>
      </w:r>
    </w:p>
    <w:p w:rsidR="00B467DF" w:rsidRPr="00441DA0" w:rsidRDefault="00B467DF" w:rsidP="00B467DF">
      <w:pPr>
        <w:pStyle w:val="a6"/>
        <w:ind w:firstLine="560"/>
      </w:pPr>
      <w:r w:rsidRPr="00441DA0">
        <w:rPr>
          <w:rFonts w:hint="eastAsia"/>
        </w:rPr>
        <w:t>c  检验工作程序；</w:t>
      </w:r>
    </w:p>
    <w:p w:rsidR="00B467DF" w:rsidRPr="00441DA0" w:rsidRDefault="00B467DF" w:rsidP="00B467DF">
      <w:pPr>
        <w:pStyle w:val="a6"/>
        <w:ind w:firstLine="560"/>
      </w:pPr>
      <w:r w:rsidRPr="00441DA0">
        <w:rPr>
          <w:rFonts w:hint="eastAsia"/>
        </w:rPr>
        <w:t>d  检验人员及设备仪器要求</w:t>
      </w:r>
    </w:p>
    <w:p w:rsidR="00B467DF" w:rsidRPr="00441DA0" w:rsidRDefault="00B467DF" w:rsidP="00B467DF">
      <w:pPr>
        <w:pStyle w:val="a6"/>
        <w:ind w:firstLine="560"/>
      </w:pPr>
      <w:r w:rsidRPr="00441DA0">
        <w:rPr>
          <w:rFonts w:hint="eastAsia"/>
        </w:rPr>
        <w:t>e  各检验工序的技术规定（包括检验的项目、内容，检验方法，技术要求及合格标准）；</w:t>
      </w:r>
    </w:p>
    <w:p w:rsidR="00B467DF" w:rsidRPr="00441DA0" w:rsidRDefault="00B467DF" w:rsidP="00B467DF">
      <w:pPr>
        <w:pStyle w:val="a6"/>
        <w:ind w:firstLine="560"/>
      </w:pPr>
      <w:r w:rsidRPr="00441DA0">
        <w:rPr>
          <w:rFonts w:hint="eastAsia"/>
        </w:rPr>
        <w:t>f  对检验报告书和原始工作见证的要求；</w:t>
      </w:r>
    </w:p>
    <w:p w:rsidR="00B467DF" w:rsidRPr="00441DA0" w:rsidRDefault="00B467DF" w:rsidP="00B467DF">
      <w:pPr>
        <w:pStyle w:val="a6"/>
        <w:ind w:firstLine="560"/>
      </w:pPr>
      <w:r w:rsidRPr="00441DA0">
        <w:rPr>
          <w:rFonts w:hint="eastAsia"/>
        </w:rPr>
        <w:t>g  技术质量问题的处理（应包括缺陷的分析和评定以及检验结论等内容）；</w:t>
      </w:r>
    </w:p>
    <w:p w:rsidR="00B467DF" w:rsidRPr="00441DA0" w:rsidRDefault="00B467DF" w:rsidP="00B467DF">
      <w:pPr>
        <w:pStyle w:val="a6"/>
        <w:ind w:firstLine="560"/>
      </w:pPr>
      <w:r w:rsidRPr="00441DA0">
        <w:rPr>
          <w:rFonts w:hint="eastAsia"/>
        </w:rPr>
        <w:t>h  安全措施；</w:t>
      </w:r>
    </w:p>
    <w:p w:rsidR="00B467DF" w:rsidRPr="00441DA0" w:rsidRDefault="00B467DF" w:rsidP="00B467DF">
      <w:pPr>
        <w:pStyle w:val="a6"/>
        <w:ind w:firstLine="560"/>
      </w:pPr>
      <w:r w:rsidRPr="00441DA0">
        <w:rPr>
          <w:rFonts w:hint="eastAsia"/>
        </w:rPr>
        <w:t>j  其它必要的内容。</w:t>
      </w:r>
    </w:p>
    <w:p w:rsidR="00B467DF" w:rsidRPr="00441DA0" w:rsidRDefault="00B467DF" w:rsidP="00B467DF">
      <w:pPr>
        <w:pStyle w:val="a6"/>
        <w:ind w:firstLine="560"/>
        <w:rPr>
          <w:rFonts w:ascii="黑体" w:eastAsia="黑体" w:hAnsi="黑体"/>
        </w:rPr>
      </w:pPr>
    </w:p>
    <w:p w:rsidR="00B467DF" w:rsidRPr="00441DA0" w:rsidRDefault="00B467DF" w:rsidP="00B467DF">
      <w:pPr>
        <w:pStyle w:val="a8"/>
      </w:pPr>
      <w:r w:rsidRPr="00441DA0">
        <w:rPr>
          <w:rFonts w:hint="eastAsia"/>
        </w:rPr>
        <w:t>6.检验方案的审签</w:t>
      </w:r>
    </w:p>
    <w:p w:rsidR="00B467DF" w:rsidRPr="00441DA0" w:rsidRDefault="00B467DF" w:rsidP="00B467DF">
      <w:pPr>
        <w:pStyle w:val="a7"/>
      </w:pPr>
      <w:r w:rsidRPr="00441DA0">
        <w:rPr>
          <w:rFonts w:hint="eastAsia"/>
        </w:rPr>
        <w:t>6.1  检验方案必须具备完整的审签程序。未经审签或审签手续不全的检验方案无效。</w:t>
      </w:r>
    </w:p>
    <w:p w:rsidR="00B467DF" w:rsidRPr="00441DA0" w:rsidRDefault="00B467DF" w:rsidP="00B467DF">
      <w:pPr>
        <w:pStyle w:val="a7"/>
      </w:pPr>
      <w:r w:rsidRPr="00441DA0">
        <w:rPr>
          <w:rFonts w:hint="eastAsia"/>
        </w:rPr>
        <w:t>6.2  检验方案应由编制、 审核、 批准人员进行审签。</w:t>
      </w:r>
    </w:p>
    <w:p w:rsidR="00B467DF" w:rsidRPr="00441DA0" w:rsidRDefault="00B467DF" w:rsidP="00B467DF">
      <w:pPr>
        <w:pStyle w:val="a7"/>
      </w:pPr>
      <w:r w:rsidRPr="00441DA0">
        <w:rPr>
          <w:rFonts w:hint="eastAsia"/>
        </w:rPr>
        <w:t>6.3  审签人员应有明确的职责及相应资格，编制人员一般为该检验项目的负责人，一般应具有该检验项目的检验师资格，审核人员一般为检验科室质量师，批准人员一般为业务面技术负责人或</w:t>
      </w:r>
      <w:r w:rsidRPr="00441DA0">
        <w:t>院技术负责</w:t>
      </w:r>
      <w:r w:rsidRPr="00441DA0">
        <w:lastRenderedPageBreak/>
        <w:t>人</w:t>
      </w:r>
      <w:r w:rsidRPr="00441DA0">
        <w:rPr>
          <w:rFonts w:hint="eastAsia"/>
        </w:rPr>
        <w:t>，审签人员对各自审签内容负责。</w:t>
      </w:r>
    </w:p>
    <w:p w:rsidR="00B467DF" w:rsidRPr="00441DA0" w:rsidRDefault="00B467DF" w:rsidP="00B467DF">
      <w:pPr>
        <w:pStyle w:val="a7"/>
        <w:rPr>
          <w:spacing w:val="-6"/>
        </w:rPr>
      </w:pPr>
      <w:r w:rsidRPr="00441DA0">
        <w:rPr>
          <w:rFonts w:hint="eastAsia"/>
          <w:spacing w:val="-6"/>
        </w:rPr>
        <w:t>6.3.1  编制人员负责制定受检设备的检验方案，使之符合现行法规和技术标准的要求。并对检验方案的正确性、完整性和统一性负责。</w:t>
      </w:r>
    </w:p>
    <w:p w:rsidR="00B467DF" w:rsidRPr="00441DA0" w:rsidRDefault="00B467DF" w:rsidP="00B467DF">
      <w:pPr>
        <w:pStyle w:val="a7"/>
      </w:pPr>
      <w:r w:rsidRPr="00441DA0">
        <w:rPr>
          <w:rFonts w:hint="eastAsia"/>
        </w:rPr>
        <w:t>6.3.2  审核人员参与制定检验方案，并负责检验方案的审核，使之符合现行法规和技术标准的要求。并对检验方案的可行性、正确性和先进性负责。</w:t>
      </w:r>
    </w:p>
    <w:p w:rsidR="00B467DF" w:rsidRPr="00441DA0" w:rsidRDefault="00B467DF" w:rsidP="00B467DF">
      <w:pPr>
        <w:pStyle w:val="a7"/>
      </w:pPr>
      <w:r w:rsidRPr="00441DA0">
        <w:rPr>
          <w:rFonts w:hint="eastAsia"/>
        </w:rPr>
        <w:t>6.3.3  批准人员负责批准检验方案的实施，并对检验方案的正确性、合理性和先进性负责。</w:t>
      </w:r>
    </w:p>
    <w:p w:rsidR="00B467DF" w:rsidRPr="00441DA0" w:rsidRDefault="00B467DF" w:rsidP="00B467DF">
      <w:pPr>
        <w:pStyle w:val="a7"/>
      </w:pPr>
      <w:r w:rsidRPr="00441DA0">
        <w:rPr>
          <w:rFonts w:hint="eastAsia"/>
        </w:rPr>
        <w:t>6.3.4  检验方案</w:t>
      </w:r>
      <w:r w:rsidRPr="00441DA0">
        <w:t>经审批</w:t>
      </w:r>
      <w:r w:rsidRPr="00441DA0">
        <w:rPr>
          <w:rFonts w:hint="eastAsia"/>
        </w:rPr>
        <w:t>后</w:t>
      </w:r>
      <w:r w:rsidRPr="00441DA0">
        <w:t>即有效，不再发布实施</w:t>
      </w:r>
      <w:r w:rsidRPr="00441DA0">
        <w:rPr>
          <w:rFonts w:hint="eastAsia"/>
        </w:rPr>
        <w:t>文件</w:t>
      </w:r>
      <w:r w:rsidRPr="00441DA0">
        <w:t>或通知。</w:t>
      </w:r>
    </w:p>
    <w:p w:rsidR="00B467DF" w:rsidRPr="00441DA0" w:rsidRDefault="00B467DF" w:rsidP="00B467DF">
      <w:pPr>
        <w:pStyle w:val="a7"/>
      </w:pPr>
      <w:r w:rsidRPr="00441DA0">
        <w:rPr>
          <w:rFonts w:hint="eastAsia"/>
        </w:rPr>
        <w:t>6.4  检验方案编制时机</w:t>
      </w:r>
    </w:p>
    <w:p w:rsidR="00B467DF" w:rsidRPr="00441DA0" w:rsidRDefault="00B467DF" w:rsidP="00B467DF">
      <w:pPr>
        <w:pStyle w:val="a7"/>
      </w:pPr>
      <w:r w:rsidRPr="00441DA0">
        <w:rPr>
          <w:rFonts w:hint="eastAsia"/>
        </w:rPr>
        <w:t>6.4.1  通用检验方案是我院质量管理体系文件组成部分，一般依据国家相应检验规范、标准，在质量体系文件编制的同时编制，用于指导本单位常规受检设备的检验检测。</w:t>
      </w:r>
    </w:p>
    <w:p w:rsidR="00B467DF" w:rsidRPr="00441DA0" w:rsidRDefault="00B467DF" w:rsidP="00B467DF">
      <w:pPr>
        <w:pStyle w:val="a7"/>
      </w:pPr>
      <w:r w:rsidRPr="00441DA0">
        <w:rPr>
          <w:rFonts w:hint="eastAsia"/>
        </w:rPr>
        <w:t>6.4.2  专用检验方案是检验规范要求或受检设备的通用检验方案不能覆盖时编制的方案，该方案在接受检验任务后根据受检设备具体情况及客户的委托，在实施检验前编制。</w:t>
      </w:r>
    </w:p>
    <w:p w:rsidR="00B467DF" w:rsidRPr="00441DA0" w:rsidRDefault="00B467DF" w:rsidP="00B467DF">
      <w:pPr>
        <w:pStyle w:val="a6"/>
        <w:ind w:firstLine="560"/>
        <w:rPr>
          <w:rFonts w:ascii="黑体" w:eastAsia="黑体" w:hAnsi="黑体"/>
        </w:rPr>
      </w:pPr>
    </w:p>
    <w:p w:rsidR="00B467DF" w:rsidRPr="00441DA0" w:rsidRDefault="00B467DF" w:rsidP="00B467DF">
      <w:pPr>
        <w:pStyle w:val="a8"/>
      </w:pPr>
      <w:r w:rsidRPr="00441DA0">
        <w:rPr>
          <w:rFonts w:hint="eastAsia"/>
        </w:rPr>
        <w:t>7.检验方案的存档</w:t>
      </w:r>
    </w:p>
    <w:p w:rsidR="00FA46E4" w:rsidRDefault="00B467DF" w:rsidP="00B467DF">
      <w:r w:rsidRPr="00441DA0">
        <w:rPr>
          <w:rFonts w:hint="eastAsia"/>
        </w:rPr>
        <w:t xml:space="preserve">7.1  </w:t>
      </w:r>
      <w:r w:rsidRPr="00441DA0">
        <w:rPr>
          <w:rFonts w:hint="eastAsia"/>
        </w:rPr>
        <w:t>专用检验方案随受检设备检验报告一并办理存档手续。</w:t>
      </w:r>
    </w:p>
    <w:sectPr w:rsidR="00FA4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33" w:rsidRDefault="00997533" w:rsidP="00B467DF">
      <w:r>
        <w:separator/>
      </w:r>
    </w:p>
  </w:endnote>
  <w:endnote w:type="continuationSeparator" w:id="0">
    <w:p w:rsidR="00997533" w:rsidRDefault="00997533" w:rsidP="00B4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33" w:rsidRDefault="00997533" w:rsidP="00B467DF">
      <w:r>
        <w:separator/>
      </w:r>
    </w:p>
  </w:footnote>
  <w:footnote w:type="continuationSeparator" w:id="0">
    <w:p w:rsidR="00997533" w:rsidRDefault="00997533" w:rsidP="00B46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9B"/>
    <w:rsid w:val="00466D9B"/>
    <w:rsid w:val="00997533"/>
    <w:rsid w:val="00B467DF"/>
    <w:rsid w:val="00FA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48E89B-5858-4A45-AED7-C0F7DE80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67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67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67DF"/>
    <w:rPr>
      <w:sz w:val="18"/>
      <w:szCs w:val="18"/>
    </w:rPr>
  </w:style>
  <w:style w:type="paragraph" w:styleId="a4">
    <w:name w:val="footer"/>
    <w:basedOn w:val="a"/>
    <w:link w:val="Char0"/>
    <w:uiPriority w:val="99"/>
    <w:unhideWhenUsed/>
    <w:rsid w:val="00B467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67DF"/>
    <w:rPr>
      <w:sz w:val="18"/>
      <w:szCs w:val="18"/>
    </w:rPr>
  </w:style>
  <w:style w:type="paragraph" w:customStyle="1" w:styleId="a5">
    <w:name w:val="大标题"/>
    <w:basedOn w:val="a"/>
    <w:link w:val="Char1"/>
    <w:qFormat/>
    <w:rsid w:val="00B467DF"/>
    <w:pPr>
      <w:spacing w:line="600" w:lineRule="exact"/>
      <w:jc w:val="center"/>
    </w:pPr>
    <w:rPr>
      <w:rFonts w:ascii="宋体" w:hAnsi="宋体"/>
      <w:b/>
      <w:bCs/>
      <w:kern w:val="0"/>
      <w:sz w:val="44"/>
      <w:szCs w:val="44"/>
    </w:rPr>
  </w:style>
  <w:style w:type="character" w:customStyle="1" w:styleId="Char1">
    <w:name w:val="大标题 Char"/>
    <w:basedOn w:val="a0"/>
    <w:link w:val="a5"/>
    <w:rsid w:val="00B467DF"/>
    <w:rPr>
      <w:rFonts w:ascii="宋体" w:eastAsia="宋体" w:hAnsi="宋体" w:cs="Times New Roman"/>
      <w:b/>
      <w:bCs/>
      <w:kern w:val="0"/>
      <w:sz w:val="44"/>
      <w:szCs w:val="44"/>
    </w:rPr>
  </w:style>
  <w:style w:type="paragraph" w:customStyle="1" w:styleId="a6">
    <w:name w:val="内文"/>
    <w:basedOn w:val="a"/>
    <w:link w:val="Char2"/>
    <w:qFormat/>
    <w:rsid w:val="00B467DF"/>
    <w:pPr>
      <w:snapToGrid w:val="0"/>
      <w:spacing w:line="600" w:lineRule="exact"/>
      <w:ind w:firstLineChars="200" w:firstLine="200"/>
    </w:pPr>
    <w:rPr>
      <w:rFonts w:ascii="宋体" w:hAnsi="宋体"/>
      <w:kern w:val="0"/>
      <w:sz w:val="28"/>
      <w:szCs w:val="28"/>
    </w:rPr>
  </w:style>
  <w:style w:type="character" w:customStyle="1" w:styleId="Char2">
    <w:name w:val="内文 Char"/>
    <w:basedOn w:val="a0"/>
    <w:link w:val="a6"/>
    <w:rsid w:val="00B467DF"/>
    <w:rPr>
      <w:rFonts w:ascii="宋体" w:eastAsia="宋体" w:hAnsi="宋体" w:cs="Times New Roman"/>
      <w:kern w:val="0"/>
      <w:sz w:val="28"/>
      <w:szCs w:val="28"/>
    </w:rPr>
  </w:style>
  <w:style w:type="paragraph" w:customStyle="1" w:styleId="a7">
    <w:name w:val="齐行"/>
    <w:basedOn w:val="a6"/>
    <w:link w:val="Char3"/>
    <w:qFormat/>
    <w:rsid w:val="00B467DF"/>
    <w:pPr>
      <w:ind w:firstLineChars="0" w:firstLine="0"/>
    </w:pPr>
  </w:style>
  <w:style w:type="character" w:customStyle="1" w:styleId="Char3">
    <w:name w:val="齐行 Char"/>
    <w:basedOn w:val="a0"/>
    <w:link w:val="a7"/>
    <w:rsid w:val="00B467DF"/>
    <w:rPr>
      <w:rFonts w:ascii="宋体" w:eastAsia="宋体" w:hAnsi="宋体" w:cs="Times New Roman"/>
      <w:kern w:val="0"/>
      <w:sz w:val="28"/>
      <w:szCs w:val="28"/>
    </w:rPr>
  </w:style>
  <w:style w:type="paragraph" w:customStyle="1" w:styleId="a8">
    <w:name w:val="一级标题"/>
    <w:basedOn w:val="a"/>
    <w:link w:val="Char4"/>
    <w:qFormat/>
    <w:rsid w:val="00B467DF"/>
    <w:pPr>
      <w:spacing w:line="600" w:lineRule="exact"/>
      <w:jc w:val="left"/>
    </w:pPr>
    <w:rPr>
      <w:rFonts w:ascii="黑体" w:eastAsia="黑体" w:hAnsi="黑体"/>
      <w:kern w:val="0"/>
      <w:sz w:val="28"/>
      <w:szCs w:val="28"/>
    </w:rPr>
  </w:style>
  <w:style w:type="character" w:customStyle="1" w:styleId="Char4">
    <w:name w:val="一级标题 Char"/>
    <w:basedOn w:val="a0"/>
    <w:link w:val="a8"/>
    <w:rsid w:val="00B467DF"/>
    <w:rPr>
      <w:rFonts w:ascii="黑体" w:eastAsia="黑体" w:hAnsi="黑体" w:cs="Times New Roman"/>
      <w:kern w:val="0"/>
      <w:sz w:val="28"/>
      <w:szCs w:val="28"/>
    </w:rPr>
  </w:style>
  <w:style w:type="paragraph" w:customStyle="1" w:styleId="a9">
    <w:name w:val="号 居中"/>
    <w:basedOn w:val="a"/>
    <w:link w:val="Char5"/>
    <w:qFormat/>
    <w:rsid w:val="00B467DF"/>
    <w:pPr>
      <w:spacing w:line="600" w:lineRule="exact"/>
      <w:jc w:val="center"/>
    </w:pPr>
    <w:rPr>
      <w:rFonts w:ascii="楷体_GB2312" w:eastAsia="楷体_GB2312" w:hAnsi="宋体"/>
      <w:sz w:val="30"/>
      <w:szCs w:val="30"/>
    </w:rPr>
  </w:style>
  <w:style w:type="character" w:customStyle="1" w:styleId="Char5">
    <w:name w:val="号 居中 Char"/>
    <w:basedOn w:val="a0"/>
    <w:link w:val="a9"/>
    <w:rsid w:val="00B467DF"/>
    <w:rPr>
      <w:rFonts w:ascii="楷体_GB2312" w:eastAsia="楷体_GB2312" w:hAnsi="宋体"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2022-09-20T06:24:00Z</dcterms:created>
  <dcterms:modified xsi:type="dcterms:W3CDTF">2022-09-20T06:24:00Z</dcterms:modified>
</cp:coreProperties>
</file>