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540F" w:rsidRPr="00441DA0" w:rsidRDefault="00D6540F" w:rsidP="00D6540F">
      <w:pPr>
        <w:pStyle w:val="a5"/>
      </w:pPr>
      <w:bookmarkStart w:id="0" w:name="_GoBack"/>
      <w:r w:rsidRPr="00441DA0">
        <w:rPr>
          <w:rFonts w:hint="eastAsia"/>
        </w:rPr>
        <w:t>检验报告签署审批制度</w:t>
      </w:r>
    </w:p>
    <w:bookmarkEnd w:id="0"/>
    <w:p w:rsidR="00D6540F" w:rsidRPr="00441DA0" w:rsidRDefault="00D6540F" w:rsidP="00D6540F">
      <w:pPr>
        <w:pStyle w:val="a9"/>
        <w:rPr>
          <w:bCs/>
          <w:sz w:val="36"/>
        </w:rPr>
      </w:pPr>
      <w:r w:rsidRPr="00441DA0">
        <w:rPr>
          <w:rFonts w:hint="eastAsia"/>
        </w:rPr>
        <w:t>JTY/GL07—</w:t>
      </w:r>
      <w:r w:rsidRPr="00441DA0">
        <w:t>2019</w:t>
      </w:r>
    </w:p>
    <w:p w:rsidR="00D6540F" w:rsidRPr="00441DA0" w:rsidRDefault="00D6540F" w:rsidP="00D6540F">
      <w:pPr>
        <w:pStyle w:val="a6"/>
        <w:ind w:firstLine="560"/>
      </w:pPr>
    </w:p>
    <w:p w:rsidR="00D6540F" w:rsidRPr="00441DA0" w:rsidRDefault="00D6540F" w:rsidP="00D6540F">
      <w:pPr>
        <w:pStyle w:val="a8"/>
      </w:pPr>
      <w:r w:rsidRPr="00441DA0">
        <w:rPr>
          <w:rFonts w:hint="eastAsia"/>
        </w:rPr>
        <w:t>1.主题内容与适用范围</w:t>
      </w:r>
    </w:p>
    <w:p w:rsidR="00D6540F" w:rsidRPr="00441DA0" w:rsidRDefault="00D6540F" w:rsidP="00D6540F">
      <w:pPr>
        <w:pStyle w:val="a6"/>
        <w:ind w:firstLine="560"/>
      </w:pPr>
      <w:r w:rsidRPr="00441DA0">
        <w:rPr>
          <w:rFonts w:hint="eastAsia"/>
        </w:rPr>
        <w:t>本标准规定了检验报告签署审批的范围和程序、方法。</w:t>
      </w:r>
    </w:p>
    <w:p w:rsidR="00D6540F" w:rsidRPr="00441DA0" w:rsidRDefault="00D6540F" w:rsidP="00D6540F">
      <w:pPr>
        <w:pStyle w:val="a6"/>
        <w:ind w:firstLine="560"/>
      </w:pPr>
      <w:r w:rsidRPr="00441DA0">
        <w:rPr>
          <w:rFonts w:hint="eastAsia"/>
        </w:rPr>
        <w:t>本标准适用于本院检验报告的签署审批管理。</w:t>
      </w:r>
    </w:p>
    <w:p w:rsidR="00D6540F" w:rsidRPr="00441DA0" w:rsidRDefault="00D6540F" w:rsidP="00D6540F">
      <w:pPr>
        <w:pStyle w:val="a6"/>
        <w:ind w:firstLine="560"/>
        <w:rPr>
          <w:rFonts w:ascii="黑体" w:eastAsia="黑体" w:hAnsi="黑体"/>
        </w:rPr>
      </w:pPr>
    </w:p>
    <w:p w:rsidR="00D6540F" w:rsidRPr="00441DA0" w:rsidRDefault="00D6540F" w:rsidP="00D6540F">
      <w:pPr>
        <w:pStyle w:val="a8"/>
      </w:pPr>
      <w:r w:rsidRPr="00441DA0">
        <w:rPr>
          <w:rFonts w:hint="eastAsia"/>
        </w:rPr>
        <w:t>2.职责</w:t>
      </w:r>
    </w:p>
    <w:p w:rsidR="00D6540F" w:rsidRPr="00441DA0" w:rsidRDefault="00D6540F" w:rsidP="00D6540F">
      <w:pPr>
        <w:pStyle w:val="a7"/>
      </w:pPr>
      <w:r w:rsidRPr="00441DA0">
        <w:rPr>
          <w:rFonts w:hint="eastAsia"/>
        </w:rPr>
        <w:t>2.1  检验报告由承担该检验项目的持证检验人员编制出具。检验人员是检验报告的第一责任人，应严格执行检验法规，对报告数据的真实性、准确性及结论的正确性负责。</w:t>
      </w:r>
    </w:p>
    <w:p w:rsidR="00D6540F" w:rsidRPr="00441DA0" w:rsidRDefault="00D6540F" w:rsidP="00D6540F">
      <w:pPr>
        <w:pStyle w:val="a7"/>
      </w:pPr>
      <w:r w:rsidRPr="00441DA0">
        <w:rPr>
          <w:rFonts w:hint="eastAsia"/>
        </w:rPr>
        <w:t>2.2  检验报告的审核由院任命的的检验质量师负责。审核人员对其所审核报告的规范性、运用法规的准确性和结论的正确性负责。</w:t>
      </w:r>
    </w:p>
    <w:p w:rsidR="00D6540F" w:rsidRPr="00441DA0" w:rsidRDefault="00D6540F" w:rsidP="00D6540F">
      <w:pPr>
        <w:pStyle w:val="a7"/>
      </w:pPr>
      <w:r w:rsidRPr="00441DA0">
        <w:rPr>
          <w:rFonts w:hint="eastAsia"/>
        </w:rPr>
        <w:t>2.3  院长授权的报告批准签字人负责检验报告的批准签发，并对检验报告的完整性、结论的正确性负责。</w:t>
      </w:r>
    </w:p>
    <w:p w:rsidR="00D6540F" w:rsidRPr="00441DA0" w:rsidRDefault="00D6540F" w:rsidP="00D6540F">
      <w:pPr>
        <w:pStyle w:val="a7"/>
      </w:pPr>
      <w:r w:rsidRPr="00441DA0">
        <w:rPr>
          <w:rFonts w:hint="eastAsia"/>
        </w:rPr>
        <w:t>2.4  院“检验专用章”由业务受理科设专人负责加盖（电子签章按院检验管理系统自动加盖），签章人员对所加盖印鉴的报告审批手续是否齐全负责（电子签章按院检验管理系统程序控制）。</w:t>
      </w:r>
    </w:p>
    <w:p w:rsidR="00D6540F" w:rsidRPr="00441DA0" w:rsidRDefault="00D6540F" w:rsidP="00D6540F">
      <w:pPr>
        <w:pStyle w:val="a6"/>
        <w:ind w:firstLine="560"/>
        <w:rPr>
          <w:rFonts w:ascii="黑体" w:eastAsia="黑体" w:hAnsi="黑体"/>
        </w:rPr>
      </w:pPr>
    </w:p>
    <w:p w:rsidR="00D6540F" w:rsidRPr="00441DA0" w:rsidRDefault="00D6540F" w:rsidP="00D6540F">
      <w:pPr>
        <w:pStyle w:val="a8"/>
      </w:pPr>
      <w:r w:rsidRPr="00441DA0">
        <w:rPr>
          <w:rFonts w:hint="eastAsia"/>
        </w:rPr>
        <w:t>3.管理内容和方法</w:t>
      </w:r>
    </w:p>
    <w:p w:rsidR="00D6540F" w:rsidRPr="00441DA0" w:rsidRDefault="00D6540F" w:rsidP="00D6540F">
      <w:pPr>
        <w:pStyle w:val="a7"/>
      </w:pPr>
      <w:r w:rsidRPr="00441DA0">
        <w:rPr>
          <w:rFonts w:hint="eastAsia"/>
        </w:rPr>
        <w:t>3.1  各类检验报告的编制人员必须具有相应的检验项目资格，无相应资格证人员不得编制检验报告。受检设备由多名检验人员共同实施检验（或分项目实施检验）时，可由该受检设备负责人或最终受检设</w:t>
      </w:r>
      <w:r w:rsidRPr="00441DA0">
        <w:rPr>
          <w:rFonts w:hint="eastAsia"/>
        </w:rPr>
        <w:lastRenderedPageBreak/>
        <w:t>备资料审核人（验收人）负责编制报告并签字（一般检验人员栏签字人数不超过二人），其它检验人员可不在报告书中签字，但在该受检设备原始检验记录中应能追溯到全部参与检验人员的实施情况。</w:t>
      </w:r>
    </w:p>
    <w:p w:rsidR="00D6540F" w:rsidRPr="00441DA0" w:rsidRDefault="00D6540F" w:rsidP="00D6540F">
      <w:pPr>
        <w:pStyle w:val="a7"/>
      </w:pPr>
      <w:r w:rsidRPr="00441DA0">
        <w:rPr>
          <w:rFonts w:hint="eastAsia"/>
        </w:rPr>
        <w:t>3.2  本院各类检验报告均应办理签署、审批手续 ，未按本规定审批盖章的检验报告一律无效。对违反本规定采用不正当手段出具虚假检验报告者，一经发现除停止有关人员的工作和停发工资外，还要视情节给予行政处分。</w:t>
      </w:r>
    </w:p>
    <w:p w:rsidR="00D6540F" w:rsidRPr="00441DA0" w:rsidRDefault="00D6540F" w:rsidP="00D6540F">
      <w:pPr>
        <w:pStyle w:val="a7"/>
      </w:pPr>
      <w:r w:rsidRPr="00441DA0">
        <w:rPr>
          <w:rFonts w:hint="eastAsia"/>
        </w:rPr>
        <w:t>3.3  我院</w:t>
      </w:r>
      <w:r w:rsidRPr="00441DA0">
        <w:t>设立检验报告第二审核人，负责</w:t>
      </w:r>
      <w:r w:rsidRPr="00441DA0">
        <w:rPr>
          <w:rFonts w:hint="eastAsia"/>
        </w:rPr>
        <w:t>审核</w:t>
      </w:r>
      <w:r w:rsidRPr="00441DA0">
        <w:t>各业务面质量</w:t>
      </w:r>
      <w:r w:rsidRPr="00441DA0">
        <w:rPr>
          <w:rFonts w:hint="eastAsia"/>
        </w:rPr>
        <w:t>师</w:t>
      </w:r>
      <w:r w:rsidRPr="00441DA0">
        <w:t>出具的检验报告</w:t>
      </w:r>
      <w:r w:rsidRPr="00441DA0">
        <w:rPr>
          <w:rFonts w:hint="eastAsia"/>
        </w:rPr>
        <w:t>审核及</w:t>
      </w:r>
      <w:r w:rsidRPr="00441DA0">
        <w:t>业务面质量师</w:t>
      </w:r>
      <w:r w:rsidRPr="00441DA0">
        <w:rPr>
          <w:rFonts w:hint="eastAsia"/>
        </w:rPr>
        <w:t>因事假（出差）</w:t>
      </w:r>
      <w:r w:rsidRPr="00441DA0">
        <w:t>等原因无法履行报告审核职责时</w:t>
      </w:r>
      <w:r w:rsidRPr="00441DA0">
        <w:rPr>
          <w:rFonts w:hint="eastAsia"/>
        </w:rPr>
        <w:t>相应</w:t>
      </w:r>
      <w:r w:rsidRPr="00441DA0">
        <w:t>报告</w:t>
      </w:r>
      <w:r w:rsidRPr="00441DA0">
        <w:rPr>
          <w:rFonts w:hint="eastAsia"/>
        </w:rPr>
        <w:t>审核，若质量师和其报告第二审核人因事假（出差）等原因不能履行检验报告审核职责时，由相应业务面技术负责人负责对检验报告进行审核，我院Ⅱ级无损检测人员编制出具的无损检测报告（含记录），需经另一名同项目的Ⅱ级以上人员进行复评（复核</w:t>
      </w:r>
      <w:r w:rsidRPr="00441DA0">
        <w:t>）</w:t>
      </w:r>
      <w:r w:rsidRPr="00441DA0">
        <w:rPr>
          <w:rFonts w:hint="eastAsia"/>
        </w:rPr>
        <w:t>，一般由检验业务部门质量师指定，报质量科备案，无损检测报告经复评（复核</w:t>
      </w:r>
      <w:r w:rsidRPr="00441DA0">
        <w:t>）</w:t>
      </w:r>
      <w:r w:rsidRPr="00441DA0">
        <w:rPr>
          <w:rFonts w:hint="eastAsia"/>
        </w:rPr>
        <w:t>人员签字即可生效；持监督检验资格的检验人员可以对产品监督检验中制造、安装及改造单位提供的无损检测资料进行复评（复核</w:t>
      </w:r>
      <w:r w:rsidRPr="00441DA0">
        <w:t>）</w:t>
      </w:r>
      <w:r w:rsidRPr="00441DA0">
        <w:rPr>
          <w:rFonts w:hint="eastAsia"/>
        </w:rPr>
        <w:t>、审查，并在无损检测报告中签字确认（射线无损检测报告及底片复评除外，射线无损检测复评人员须持有射线Ⅱ级以上无损检测资格）。</w:t>
      </w:r>
    </w:p>
    <w:p w:rsidR="00D6540F" w:rsidRPr="00441DA0" w:rsidRDefault="00D6540F" w:rsidP="00D6540F">
      <w:pPr>
        <w:pStyle w:val="a7"/>
      </w:pPr>
      <w:r w:rsidRPr="00441DA0">
        <w:rPr>
          <w:rFonts w:hint="eastAsia"/>
        </w:rPr>
        <w:t>3.4  若检验报告批准人因公出差、因事请假期间不能履行检验报告批准职责，其检验报告由相应报告第二批准人进行批准，若检验报告第二批准人离开岗位时，由质量负责人批准，质量负责人无法履行报告批准时，由院技术负责人批准，其它特殊情况，由院长临时授权相</w:t>
      </w:r>
      <w:r w:rsidRPr="00441DA0">
        <w:rPr>
          <w:rFonts w:hint="eastAsia"/>
        </w:rPr>
        <w:lastRenderedPageBreak/>
        <w:t>关人员批准报告。</w:t>
      </w:r>
    </w:p>
    <w:p w:rsidR="00D6540F" w:rsidRPr="00441DA0" w:rsidRDefault="00D6540F" w:rsidP="00D6540F">
      <w:pPr>
        <w:pStyle w:val="a7"/>
      </w:pPr>
      <w:r w:rsidRPr="00441DA0">
        <w:rPr>
          <w:rFonts w:hint="eastAsia"/>
        </w:rPr>
        <w:t>3.5  定期检验报告审批时，检验人员应向审批人员提供原始检验记录。</w:t>
      </w:r>
    </w:p>
    <w:p w:rsidR="00D6540F" w:rsidRPr="00441DA0" w:rsidRDefault="00D6540F" w:rsidP="00D6540F">
      <w:pPr>
        <w:pStyle w:val="a7"/>
      </w:pPr>
      <w:r w:rsidRPr="00441DA0">
        <w:rPr>
          <w:rFonts w:hint="eastAsia"/>
        </w:rPr>
        <w:t>3.6  监督检验进行审批时，检验人员应同时向审批人员提供监检工作见证。</w:t>
      </w:r>
    </w:p>
    <w:p w:rsidR="00D6540F" w:rsidRPr="00441DA0" w:rsidRDefault="00D6540F" w:rsidP="00D6540F">
      <w:pPr>
        <w:pStyle w:val="a7"/>
      </w:pPr>
      <w:r w:rsidRPr="00441DA0">
        <w:rPr>
          <w:rFonts w:hint="eastAsia"/>
        </w:rPr>
        <w:t>3.7  对报审资料的要求：</w:t>
      </w:r>
    </w:p>
    <w:p w:rsidR="00D6540F" w:rsidRPr="00441DA0" w:rsidRDefault="00D6540F" w:rsidP="00D6540F">
      <w:pPr>
        <w:pStyle w:val="a6"/>
        <w:ind w:firstLine="560"/>
      </w:pPr>
      <w:r w:rsidRPr="00441DA0">
        <w:rPr>
          <w:rFonts w:hint="eastAsia"/>
        </w:rPr>
        <w:t>a  格式、用语规范；</w:t>
      </w:r>
    </w:p>
    <w:p w:rsidR="00D6540F" w:rsidRPr="00441DA0" w:rsidRDefault="00D6540F" w:rsidP="00D6540F">
      <w:pPr>
        <w:pStyle w:val="a6"/>
        <w:ind w:firstLine="560"/>
      </w:pPr>
      <w:r w:rsidRPr="00441DA0">
        <w:rPr>
          <w:rFonts w:hint="eastAsia"/>
        </w:rPr>
        <w:t>b  填写（录入）认真、字迹清晰；</w:t>
      </w:r>
    </w:p>
    <w:p w:rsidR="00D6540F" w:rsidRPr="00441DA0" w:rsidRDefault="00D6540F" w:rsidP="00D6540F">
      <w:pPr>
        <w:pStyle w:val="a6"/>
        <w:ind w:firstLine="560"/>
      </w:pPr>
      <w:r w:rsidRPr="00441DA0">
        <w:rPr>
          <w:rFonts w:hint="eastAsia"/>
        </w:rPr>
        <w:t>c  数据准确、单位标准、内容真实；</w:t>
      </w:r>
    </w:p>
    <w:p w:rsidR="00D6540F" w:rsidRPr="00441DA0" w:rsidRDefault="00D6540F" w:rsidP="00D6540F">
      <w:pPr>
        <w:pStyle w:val="a6"/>
        <w:ind w:firstLine="560"/>
      </w:pPr>
      <w:r w:rsidRPr="00441DA0">
        <w:rPr>
          <w:rFonts w:hint="eastAsia"/>
        </w:rPr>
        <w:t>d  结论正确。</w:t>
      </w:r>
    </w:p>
    <w:p w:rsidR="00D6540F" w:rsidRPr="00441DA0" w:rsidRDefault="00D6540F" w:rsidP="00D6540F">
      <w:pPr>
        <w:pStyle w:val="a7"/>
      </w:pPr>
      <w:r w:rsidRPr="00441DA0">
        <w:rPr>
          <w:rFonts w:hint="eastAsia"/>
        </w:rPr>
        <w:t>3.8  对存在问题的报告，由报告审批人写出JTY/JL042《检验报告审批纠正记录表》，连同受审资料返还检验人员。检验人员对存在的问题进行处理后重新办理审批手续。</w:t>
      </w:r>
    </w:p>
    <w:p w:rsidR="00D6540F" w:rsidRPr="00441DA0" w:rsidRDefault="00D6540F" w:rsidP="00D6540F">
      <w:pPr>
        <w:pStyle w:val="a7"/>
      </w:pPr>
      <w:r w:rsidRPr="00441DA0">
        <w:rPr>
          <w:rFonts w:hint="eastAsia"/>
        </w:rPr>
        <w:t>3.9  对于存在严重问题可能涉及到检验结论的报告，报告审批人员可要求检验人员对受检设备重新进行检验。必要时也可指派其他检验人员进行复检。重新检验需报分管院长批准后方可进行。如复验结果证明原检验工作有重大失误，应对有关人员进行经济或行政处罚。</w:t>
      </w:r>
    </w:p>
    <w:p w:rsidR="00D6540F" w:rsidRPr="00441DA0" w:rsidRDefault="00D6540F" w:rsidP="00D6540F">
      <w:pPr>
        <w:pStyle w:val="a7"/>
      </w:pPr>
      <w:r w:rsidRPr="00441DA0">
        <w:rPr>
          <w:rFonts w:hint="eastAsia"/>
        </w:rPr>
        <w:t>3.10  检验报告完成规定的审批手续后，由审批人将检验报告转交业务受理科。业务受理科设专人负责报告的接收，经核对检验人员资格及审批手续无误后在检验报告上加盖 “检验专用章”。</w:t>
      </w:r>
    </w:p>
    <w:p w:rsidR="00D6540F" w:rsidRPr="00441DA0" w:rsidRDefault="00D6540F" w:rsidP="00D6540F">
      <w:pPr>
        <w:pStyle w:val="a7"/>
        <w:rPr>
          <w:sz w:val="24"/>
        </w:rPr>
      </w:pPr>
      <w:r w:rsidRPr="00441DA0">
        <w:t>3</w:t>
      </w:r>
      <w:r w:rsidRPr="00441DA0">
        <w:rPr>
          <w:rFonts w:hint="eastAsia"/>
        </w:rPr>
        <w:t>.11  加盖“检验专用章”的检验报告按JTY/GL19《检验收费及报告发放管理制度》规定办理对外发放和存档手续。</w:t>
      </w:r>
    </w:p>
    <w:p w:rsidR="00FA46E4" w:rsidRPr="00D6540F" w:rsidRDefault="00FA46E4"/>
    <w:sectPr w:rsidR="00FA46E4" w:rsidRPr="00D6540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4EEF" w:rsidRDefault="003B4EEF" w:rsidP="00D6540F">
      <w:r>
        <w:separator/>
      </w:r>
    </w:p>
  </w:endnote>
  <w:endnote w:type="continuationSeparator" w:id="0">
    <w:p w:rsidR="003B4EEF" w:rsidRDefault="003B4EEF" w:rsidP="00D654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fixed"/>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4EEF" w:rsidRDefault="003B4EEF" w:rsidP="00D6540F">
      <w:r>
        <w:separator/>
      </w:r>
    </w:p>
  </w:footnote>
  <w:footnote w:type="continuationSeparator" w:id="0">
    <w:p w:rsidR="003B4EEF" w:rsidRDefault="003B4EEF" w:rsidP="00D6540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4DF3"/>
    <w:rsid w:val="00014DF3"/>
    <w:rsid w:val="003B4EEF"/>
    <w:rsid w:val="00D6540F"/>
    <w:rsid w:val="00FA46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06AB444-B4A8-4E6D-814D-C937D4ED8D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D6540F"/>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D6540F"/>
    <w:rPr>
      <w:sz w:val="18"/>
      <w:szCs w:val="18"/>
    </w:rPr>
  </w:style>
  <w:style w:type="paragraph" w:styleId="a4">
    <w:name w:val="footer"/>
    <w:basedOn w:val="a"/>
    <w:link w:val="Char0"/>
    <w:uiPriority w:val="99"/>
    <w:unhideWhenUsed/>
    <w:rsid w:val="00D6540F"/>
    <w:pPr>
      <w:tabs>
        <w:tab w:val="center" w:pos="4153"/>
        <w:tab w:val="right" w:pos="8306"/>
      </w:tabs>
      <w:snapToGrid w:val="0"/>
      <w:jc w:val="left"/>
    </w:pPr>
    <w:rPr>
      <w:sz w:val="18"/>
      <w:szCs w:val="18"/>
    </w:rPr>
  </w:style>
  <w:style w:type="character" w:customStyle="1" w:styleId="Char0">
    <w:name w:val="页脚 Char"/>
    <w:basedOn w:val="a0"/>
    <w:link w:val="a4"/>
    <w:uiPriority w:val="99"/>
    <w:rsid w:val="00D6540F"/>
    <w:rPr>
      <w:sz w:val="18"/>
      <w:szCs w:val="18"/>
    </w:rPr>
  </w:style>
  <w:style w:type="paragraph" w:customStyle="1" w:styleId="a5">
    <w:name w:val="大标题"/>
    <w:basedOn w:val="a"/>
    <w:link w:val="Char1"/>
    <w:qFormat/>
    <w:rsid w:val="00D6540F"/>
    <w:pPr>
      <w:spacing w:line="600" w:lineRule="exact"/>
      <w:jc w:val="center"/>
    </w:pPr>
    <w:rPr>
      <w:rFonts w:ascii="宋体" w:eastAsia="宋体" w:hAnsi="宋体" w:cs="Times New Roman"/>
      <w:b/>
      <w:bCs/>
      <w:kern w:val="0"/>
      <w:sz w:val="44"/>
      <w:szCs w:val="44"/>
    </w:rPr>
  </w:style>
  <w:style w:type="character" w:customStyle="1" w:styleId="Char1">
    <w:name w:val="大标题 Char"/>
    <w:basedOn w:val="a0"/>
    <w:link w:val="a5"/>
    <w:rsid w:val="00D6540F"/>
    <w:rPr>
      <w:rFonts w:ascii="宋体" w:eastAsia="宋体" w:hAnsi="宋体" w:cs="Times New Roman"/>
      <w:b/>
      <w:bCs/>
      <w:kern w:val="0"/>
      <w:sz w:val="44"/>
      <w:szCs w:val="44"/>
    </w:rPr>
  </w:style>
  <w:style w:type="paragraph" w:customStyle="1" w:styleId="a6">
    <w:name w:val="内文"/>
    <w:basedOn w:val="a"/>
    <w:link w:val="Char2"/>
    <w:qFormat/>
    <w:rsid w:val="00D6540F"/>
    <w:pPr>
      <w:snapToGrid w:val="0"/>
      <w:spacing w:line="600" w:lineRule="exact"/>
      <w:ind w:firstLineChars="200" w:firstLine="200"/>
    </w:pPr>
    <w:rPr>
      <w:rFonts w:ascii="宋体" w:eastAsia="宋体" w:hAnsi="宋体" w:cs="Times New Roman"/>
      <w:kern w:val="0"/>
      <w:sz w:val="28"/>
      <w:szCs w:val="28"/>
    </w:rPr>
  </w:style>
  <w:style w:type="character" w:customStyle="1" w:styleId="Char2">
    <w:name w:val="内文 Char"/>
    <w:basedOn w:val="a0"/>
    <w:link w:val="a6"/>
    <w:rsid w:val="00D6540F"/>
    <w:rPr>
      <w:rFonts w:ascii="宋体" w:eastAsia="宋体" w:hAnsi="宋体" w:cs="Times New Roman"/>
      <w:kern w:val="0"/>
      <w:sz w:val="28"/>
      <w:szCs w:val="28"/>
    </w:rPr>
  </w:style>
  <w:style w:type="paragraph" w:customStyle="1" w:styleId="a7">
    <w:name w:val="齐行"/>
    <w:basedOn w:val="a6"/>
    <w:link w:val="Char3"/>
    <w:qFormat/>
    <w:rsid w:val="00D6540F"/>
    <w:pPr>
      <w:ind w:firstLineChars="0" w:firstLine="0"/>
    </w:pPr>
  </w:style>
  <w:style w:type="character" w:customStyle="1" w:styleId="Char3">
    <w:name w:val="齐行 Char"/>
    <w:basedOn w:val="a0"/>
    <w:link w:val="a7"/>
    <w:rsid w:val="00D6540F"/>
    <w:rPr>
      <w:rFonts w:ascii="宋体" w:eastAsia="宋体" w:hAnsi="宋体" w:cs="Times New Roman"/>
      <w:kern w:val="0"/>
      <w:sz w:val="28"/>
      <w:szCs w:val="28"/>
    </w:rPr>
  </w:style>
  <w:style w:type="paragraph" w:customStyle="1" w:styleId="a8">
    <w:name w:val="一级标题"/>
    <w:basedOn w:val="a"/>
    <w:link w:val="Char4"/>
    <w:qFormat/>
    <w:rsid w:val="00D6540F"/>
    <w:pPr>
      <w:spacing w:line="600" w:lineRule="exact"/>
      <w:jc w:val="left"/>
    </w:pPr>
    <w:rPr>
      <w:rFonts w:ascii="黑体" w:eastAsia="黑体" w:hAnsi="黑体" w:cs="Times New Roman"/>
      <w:kern w:val="0"/>
      <w:sz w:val="28"/>
      <w:szCs w:val="28"/>
    </w:rPr>
  </w:style>
  <w:style w:type="character" w:customStyle="1" w:styleId="Char4">
    <w:name w:val="一级标题 Char"/>
    <w:basedOn w:val="a0"/>
    <w:link w:val="a8"/>
    <w:rsid w:val="00D6540F"/>
    <w:rPr>
      <w:rFonts w:ascii="黑体" w:eastAsia="黑体" w:hAnsi="黑体" w:cs="Times New Roman"/>
      <w:kern w:val="0"/>
      <w:sz w:val="28"/>
      <w:szCs w:val="28"/>
    </w:rPr>
  </w:style>
  <w:style w:type="paragraph" w:customStyle="1" w:styleId="a9">
    <w:name w:val="号 居中"/>
    <w:basedOn w:val="a"/>
    <w:link w:val="Char5"/>
    <w:qFormat/>
    <w:rsid w:val="00D6540F"/>
    <w:pPr>
      <w:spacing w:line="600" w:lineRule="exact"/>
      <w:jc w:val="center"/>
    </w:pPr>
    <w:rPr>
      <w:rFonts w:ascii="楷体_GB2312" w:eastAsia="楷体_GB2312" w:hAnsi="宋体" w:cs="Times New Roman"/>
      <w:sz w:val="30"/>
      <w:szCs w:val="30"/>
    </w:rPr>
  </w:style>
  <w:style w:type="character" w:customStyle="1" w:styleId="Char5">
    <w:name w:val="号 居中 Char"/>
    <w:basedOn w:val="a0"/>
    <w:link w:val="a9"/>
    <w:rsid w:val="00D6540F"/>
    <w:rPr>
      <w:rFonts w:ascii="楷体_GB2312" w:eastAsia="楷体_GB2312" w:hAnsi="宋体" w:cs="Times New Roman"/>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243</Words>
  <Characters>1389</Characters>
  <Application>Microsoft Office Word</Application>
  <DocSecurity>0</DocSecurity>
  <Lines>11</Lines>
  <Paragraphs>3</Paragraphs>
  <ScaleCrop>false</ScaleCrop>
  <Company>Microsoft</Company>
  <LinksUpToDate>false</LinksUpToDate>
  <CharactersWithSpaces>1629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dcterms:created xsi:type="dcterms:W3CDTF">2022-09-20T06:20:00Z</dcterms:created>
  <dcterms:modified xsi:type="dcterms:W3CDTF">2022-09-20T06:20:00Z</dcterms:modified>
</cp:coreProperties>
</file>